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15803D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15803D"/>
                <w:sz w:val="28"/>
              </w:rPr>
              <w:t>[Your Handyman Business]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15803D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15803D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5803D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5803D"/>
                <w:sz w:val="16"/>
              </w:rPr>
              <w:t>JOB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Job address: [where the work was done]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Date of work: [MM/DD/YYYY]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5803D"/>
              <w:right w:val="nil"/>
            </w:tcBorders>
            <w:shd w:val="clear" w:color="auto" w:fill="15803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Labor, drywall repair and paint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3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$75.00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$225.00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Paint and patch supplies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$48.00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$48.00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Trip charge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$35.00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$35.00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$308.00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$2.88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15803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15803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$310.88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15803D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on completion.</w:t>
      </w:r>
    </w:p>
    <w:p>
      <w:pPr>
        <w:spacing w:after="40" w:before="0"/>
      </w:pPr>
      <w:r>
        <w:rPr>
          <w:b/>
          <w:i w:val="0"/>
          <w:color w:val="15803D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Handyman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